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F67B" w14:textId="6E574E45" w:rsidR="00A149EB" w:rsidRPr="00955506" w:rsidRDefault="00A149EB">
      <w:pPr>
        <w:rPr>
          <w:b/>
          <w:bCs/>
        </w:rPr>
      </w:pPr>
      <w:r w:rsidRPr="00955506">
        <w:rPr>
          <w:rFonts w:hint="eastAsia"/>
          <w:b/>
          <w:bCs/>
        </w:rPr>
        <w:t>自転車事故(</w:t>
      </w:r>
      <w:r w:rsidRPr="00955506">
        <w:rPr>
          <w:b/>
          <w:bCs/>
        </w:rPr>
        <w:t>2)</w:t>
      </w:r>
      <w:r w:rsidRPr="00955506">
        <w:rPr>
          <w:rFonts w:hint="eastAsia"/>
          <w:b/>
          <w:bCs/>
        </w:rPr>
        <w:t>「損害賠償論」</w:t>
      </w:r>
    </w:p>
    <w:p w14:paraId="26F89635" w14:textId="10551E4A" w:rsidR="001E45FD" w:rsidRPr="00955506" w:rsidRDefault="00A149EB">
      <w:pPr>
        <w:rPr>
          <w:b/>
          <w:bCs/>
        </w:rPr>
      </w:pPr>
      <w:r w:rsidRPr="00955506">
        <w:rPr>
          <w:rFonts w:hint="eastAsia"/>
          <w:b/>
          <w:bCs/>
        </w:rPr>
        <w:t>講座配信開始(平成28(2016)年3月31日以降の</w:t>
      </w:r>
      <w:r w:rsidR="006E43C2" w:rsidRPr="00955506">
        <w:rPr>
          <w:rFonts w:hint="eastAsia"/>
          <w:b/>
          <w:bCs/>
        </w:rPr>
        <w:t>民法</w:t>
      </w:r>
      <w:r w:rsidR="001E45FD" w:rsidRPr="00955506">
        <w:rPr>
          <w:rFonts w:hint="eastAsia"/>
          <w:b/>
          <w:bCs/>
        </w:rPr>
        <w:t>の改正点</w:t>
      </w:r>
    </w:p>
    <w:p w14:paraId="3244E5C0" w14:textId="182EB671" w:rsidR="00A149EB" w:rsidRDefault="00DA57C6" w:rsidP="00A149EB">
      <w:pPr>
        <w:pStyle w:val="a3"/>
        <w:numPr>
          <w:ilvl w:val="0"/>
          <w:numId w:val="1"/>
        </w:numPr>
        <w:ind w:leftChars="0"/>
      </w:pPr>
      <w:r>
        <w:rPr>
          <w:rFonts w:hint="eastAsia"/>
        </w:rPr>
        <w:t>テキストp</w:t>
      </w:r>
      <w:r>
        <w:t xml:space="preserve">.3 </w:t>
      </w:r>
      <w:r>
        <w:rPr>
          <w:rFonts w:hint="eastAsia"/>
        </w:rPr>
        <w:t>中ほど④因果関係(</w:t>
      </w:r>
      <w:r>
        <w:t>709</w:t>
      </w:r>
      <w:r>
        <w:rPr>
          <w:rFonts w:hint="eastAsia"/>
        </w:rPr>
        <w:t>条</w:t>
      </w:r>
      <w:r>
        <w:t>)</w:t>
      </w:r>
      <w:r>
        <w:rPr>
          <w:rFonts w:hint="eastAsia"/>
        </w:rPr>
        <w:t>の項で言及のある民法第416条(囲み内)の条文中、第2項が改正後には「2.　特別の事情によって生じた損害であっても、当事者がその事情を予見すべきであったときには、債権者は、その賠償を請求することができる</w:t>
      </w:r>
      <w:r w:rsidR="007010F0">
        <w:rPr>
          <w:rFonts w:hint="eastAsia"/>
        </w:rPr>
        <w:t>(平成29法44本項改正)</w:t>
      </w:r>
      <w:r w:rsidR="007010F0">
        <w:t>」</w:t>
      </w:r>
      <w:r w:rsidR="007010F0">
        <w:rPr>
          <w:rFonts w:hint="eastAsia"/>
        </w:rPr>
        <w:t>となってい</w:t>
      </w:r>
      <w:r w:rsidR="00A149EB">
        <w:rPr>
          <w:rFonts w:hint="eastAsia"/>
        </w:rPr>
        <w:t>る</w:t>
      </w:r>
      <w:r w:rsidR="007010F0">
        <w:rPr>
          <w:rFonts w:hint="eastAsia"/>
        </w:rPr>
        <w:t>。</w:t>
      </w:r>
    </w:p>
    <w:p w14:paraId="126A905F" w14:textId="463F9C9C" w:rsidR="00EE1DD6" w:rsidRDefault="006E43C2" w:rsidP="00EE1DD6">
      <w:pPr>
        <w:pStyle w:val="a3"/>
        <w:numPr>
          <w:ilvl w:val="0"/>
          <w:numId w:val="1"/>
        </w:numPr>
        <w:ind w:leftChars="0"/>
      </w:pPr>
      <w:r>
        <w:rPr>
          <w:rFonts w:hint="eastAsia"/>
        </w:rPr>
        <w:t>テキストp</w:t>
      </w:r>
      <w:r>
        <w:t>.11</w:t>
      </w:r>
      <w:r>
        <w:rPr>
          <w:rFonts w:hint="eastAsia"/>
        </w:rPr>
        <w:t>上から6行目</w:t>
      </w:r>
      <w:r w:rsidR="00EE1DD6">
        <w:rPr>
          <w:rFonts w:hint="eastAsia"/>
        </w:rPr>
        <w:t>第</w:t>
      </w:r>
      <w:r>
        <w:rPr>
          <w:rFonts w:hint="eastAsia"/>
        </w:rPr>
        <w:t>722条1項は平成29法44本項改正。改正後の第722条第1項は、「第417条(損害賠償の方法</w:t>
      </w:r>
      <w:r w:rsidR="00EE1DD6">
        <w:rPr>
          <w:rFonts w:hint="eastAsia"/>
        </w:rPr>
        <w:t>)およ</w:t>
      </w:r>
      <w:r w:rsidR="0014257C">
        <w:rPr>
          <w:rFonts w:hint="eastAsia"/>
        </w:rPr>
        <w:t>び</w:t>
      </w:r>
      <w:r w:rsidR="00EE1DD6">
        <w:rPr>
          <w:rFonts w:hint="eastAsia"/>
        </w:rPr>
        <w:t>第417条の2</w:t>
      </w:r>
      <w:r w:rsidR="00EE1DD6">
        <w:t>(</w:t>
      </w:r>
      <w:r w:rsidR="00EE1DD6">
        <w:rPr>
          <w:rFonts w:hint="eastAsia"/>
        </w:rPr>
        <w:t>中間利息の控除)の規定は、不法行為による損害賠償について準用する。」となっている。</w:t>
      </w:r>
    </w:p>
    <w:p w14:paraId="335F2638" w14:textId="1E064266" w:rsidR="007010F0" w:rsidRDefault="00EE1DD6" w:rsidP="00EE1DD6">
      <w:pPr>
        <w:pStyle w:val="a3"/>
        <w:numPr>
          <w:ilvl w:val="0"/>
          <w:numId w:val="1"/>
        </w:numPr>
        <w:ind w:leftChars="0"/>
      </w:pPr>
      <w:r>
        <w:rPr>
          <w:rFonts w:hint="eastAsia"/>
        </w:rPr>
        <w:t>テキストp</w:t>
      </w:r>
      <w:r>
        <w:t>.13</w:t>
      </w:r>
      <w:r>
        <w:rPr>
          <w:rFonts w:hint="eastAsia"/>
        </w:rPr>
        <w:t>上から1行目第418条</w:t>
      </w:r>
      <w:r w:rsidR="0014257C">
        <w:rPr>
          <w:rFonts w:hint="eastAsia"/>
        </w:rPr>
        <w:t>(過失相殺</w:t>
      </w:r>
      <w:r w:rsidR="0014257C">
        <w:t>)</w:t>
      </w:r>
      <w:r>
        <w:rPr>
          <w:rFonts w:hint="eastAsia"/>
        </w:rPr>
        <w:t>は、平成29法44</w:t>
      </w:r>
      <w:r w:rsidR="0014257C">
        <w:rPr>
          <w:rFonts w:hint="eastAsia"/>
        </w:rPr>
        <w:t>本条改正。改正後は、「債務の不履行またはこれによる損害の発生若しくは拡大に関して債権者に過失があったときは、裁判所は、これを考慮して、損害賠償の責任およびその額を定める。」となっている。</w:t>
      </w:r>
    </w:p>
    <w:p w14:paraId="712E0E94" w14:textId="35DDB33B" w:rsidR="00601686" w:rsidRDefault="00601686" w:rsidP="00EE1DD6">
      <w:pPr>
        <w:pStyle w:val="a3"/>
        <w:numPr>
          <w:ilvl w:val="0"/>
          <w:numId w:val="1"/>
        </w:numPr>
        <w:ind w:leftChars="0"/>
      </w:pPr>
      <w:r>
        <w:rPr>
          <w:rFonts w:hint="eastAsia"/>
        </w:rPr>
        <w:t>テキストp</w:t>
      </w:r>
      <w:r>
        <w:t>.14</w:t>
      </w:r>
      <w:r>
        <w:rPr>
          <w:rFonts w:hint="eastAsia"/>
        </w:rPr>
        <w:t>上から10行目には第722条2項について書かれている。第722条1項は平成29法44本項改正。改正後は「第417条(損害賠償の方法)および第</w:t>
      </w:r>
      <w:r w:rsidR="003D274D">
        <w:rPr>
          <w:rFonts w:hint="eastAsia"/>
        </w:rPr>
        <w:t>417条の2</w:t>
      </w:r>
      <w:r w:rsidR="003D274D">
        <w:t>(</w:t>
      </w:r>
      <w:r w:rsidR="003D274D">
        <w:rPr>
          <w:rFonts w:hint="eastAsia"/>
        </w:rPr>
        <w:t>中間利息の控除)の規定は、不法行為による損害賠償について準用する</w:t>
      </w:r>
      <w:r w:rsidR="003D274D">
        <w:t>」</w:t>
      </w:r>
      <w:r w:rsidR="003D274D">
        <w:rPr>
          <w:rFonts w:hint="eastAsia"/>
        </w:rPr>
        <w:t>となっている。</w:t>
      </w:r>
    </w:p>
    <w:p w14:paraId="1531B6A1" w14:textId="148CC8AF" w:rsidR="00A565AF" w:rsidRDefault="008013FF" w:rsidP="00EE1DD6">
      <w:pPr>
        <w:pStyle w:val="a3"/>
        <w:numPr>
          <w:ilvl w:val="0"/>
          <w:numId w:val="1"/>
        </w:numPr>
        <w:ind w:leftChars="0"/>
      </w:pPr>
      <w:r>
        <w:rPr>
          <w:rFonts w:hint="eastAsia"/>
        </w:rPr>
        <w:t>テキストp</w:t>
      </w:r>
      <w:r>
        <w:t>.16</w:t>
      </w:r>
      <w:r>
        <w:rPr>
          <w:rFonts w:hint="eastAsia"/>
        </w:rPr>
        <w:t>上から6行目の囲み第724条は、平成29法44本条全部改正により、以下のように書かれている。</w:t>
      </w:r>
    </w:p>
    <w:p w14:paraId="77FBA59B" w14:textId="12B6F056" w:rsidR="008013FF" w:rsidRDefault="008013FF" w:rsidP="008013FF">
      <w:pPr>
        <w:pStyle w:val="a3"/>
        <w:ind w:leftChars="0" w:left="360"/>
      </w:pPr>
      <w:r>
        <w:rPr>
          <w:rFonts w:hint="eastAsia"/>
        </w:rPr>
        <w:t xml:space="preserve">「第724条　</w:t>
      </w:r>
      <w:r w:rsidRPr="008013FF">
        <w:rPr>
          <w:rFonts w:hint="eastAsia"/>
        </w:rPr>
        <w:t>不法行為による損害賠償の請求権は、</w:t>
      </w:r>
      <w:r>
        <w:rPr>
          <w:rFonts w:hint="eastAsia"/>
        </w:rPr>
        <w:t>次に掲げる場合には、時効によって消滅する。</w:t>
      </w:r>
    </w:p>
    <w:p w14:paraId="0F2ED5EF" w14:textId="35D8A168" w:rsidR="008013FF" w:rsidRDefault="008013FF" w:rsidP="008013FF">
      <w:pPr>
        <w:pStyle w:val="a3"/>
      </w:pPr>
      <w:r>
        <w:rPr>
          <w:rFonts w:hint="eastAsia"/>
        </w:rPr>
        <w:t xml:space="preserve">　1　被害者又はその法定代理人が損害及び加害者を知った時から三年間行使しないとき</w:t>
      </w:r>
    </w:p>
    <w:p w14:paraId="1B4A7615" w14:textId="12A221BF" w:rsidR="003D274D" w:rsidRDefault="008013FF" w:rsidP="00584EA1">
      <w:pPr>
        <w:pStyle w:val="a3"/>
      </w:pPr>
      <w:r>
        <w:rPr>
          <w:rFonts w:hint="eastAsia"/>
        </w:rPr>
        <w:t xml:space="preserve">　　　2</w:t>
      </w:r>
      <w:r w:rsidR="00584EA1">
        <w:rPr>
          <w:rFonts w:hint="eastAsia"/>
        </w:rPr>
        <w:t xml:space="preserve">　不法行為の時から二十年間行使しないとき</w:t>
      </w:r>
    </w:p>
    <w:p w14:paraId="47DE8750" w14:textId="3EF9E5B9" w:rsidR="00955506" w:rsidRDefault="00955506" w:rsidP="00584EA1">
      <w:pPr>
        <w:pStyle w:val="a3"/>
      </w:pPr>
    </w:p>
    <w:p w14:paraId="2A6B4F10" w14:textId="77777777" w:rsidR="00955506" w:rsidRDefault="00955506" w:rsidP="00955506">
      <w:pPr>
        <w:rPr>
          <w:b/>
          <w:bCs/>
        </w:rPr>
      </w:pPr>
    </w:p>
    <w:p w14:paraId="4AF9103D" w14:textId="7C8C38C8" w:rsidR="00955506" w:rsidRPr="00955506" w:rsidRDefault="00955506" w:rsidP="00955506">
      <w:pPr>
        <w:rPr>
          <w:b/>
          <w:bCs/>
        </w:rPr>
      </w:pPr>
      <w:r w:rsidRPr="00955506">
        <w:rPr>
          <w:rFonts w:hint="eastAsia"/>
          <w:b/>
          <w:bCs/>
        </w:rPr>
        <w:t>自転車事故(3</w:t>
      </w:r>
      <w:r w:rsidRPr="00955506">
        <w:rPr>
          <w:b/>
          <w:bCs/>
        </w:rPr>
        <w:t>)</w:t>
      </w:r>
      <w:r w:rsidRPr="00955506">
        <w:rPr>
          <w:rFonts w:hint="eastAsia"/>
          <w:b/>
          <w:bCs/>
        </w:rPr>
        <w:t>「保険論」</w:t>
      </w:r>
    </w:p>
    <w:p w14:paraId="4FF0CF6C" w14:textId="43B8A3DF" w:rsidR="00955506" w:rsidRDefault="00955506" w:rsidP="00955506">
      <w:pPr>
        <w:rPr>
          <w:b/>
          <w:bCs/>
        </w:rPr>
      </w:pPr>
      <w:r w:rsidRPr="00955506">
        <w:rPr>
          <w:rFonts w:hint="eastAsia"/>
          <w:b/>
          <w:bCs/>
        </w:rPr>
        <w:t>講座配信開始(平成28(2016)年3月24日以降の民法</w:t>
      </w:r>
      <w:r w:rsidR="00234EEE">
        <w:rPr>
          <w:rFonts w:hint="eastAsia"/>
          <w:b/>
          <w:bCs/>
        </w:rPr>
        <w:t>および</w:t>
      </w:r>
      <w:r w:rsidR="00234EEE" w:rsidRPr="00234EEE">
        <w:rPr>
          <w:rFonts w:hint="eastAsia"/>
          <w:b/>
          <w:bCs/>
        </w:rPr>
        <w:t>兵庫県条例第6号</w:t>
      </w:r>
      <w:r w:rsidRPr="00955506">
        <w:rPr>
          <w:rFonts w:hint="eastAsia"/>
          <w:b/>
          <w:bCs/>
        </w:rPr>
        <w:t>の改正点</w:t>
      </w:r>
    </w:p>
    <w:p w14:paraId="2856681B" w14:textId="1D9F8802" w:rsidR="00955506" w:rsidRDefault="00955506" w:rsidP="003D3F5B">
      <w:pPr>
        <w:pStyle w:val="a3"/>
        <w:numPr>
          <w:ilvl w:val="0"/>
          <w:numId w:val="2"/>
        </w:numPr>
        <w:ind w:leftChars="0"/>
      </w:pPr>
      <w:r>
        <w:rPr>
          <w:rFonts w:hint="eastAsia"/>
        </w:rPr>
        <w:t>テキストp</w:t>
      </w:r>
      <w:r>
        <w:t xml:space="preserve">.2 </w:t>
      </w:r>
      <w:r w:rsidR="007E0116">
        <w:rPr>
          <w:rFonts w:hint="eastAsia"/>
        </w:rPr>
        <w:t>中ほどの2　保険の基礎知識　(</w:t>
      </w:r>
      <w:r w:rsidR="007E0116">
        <w:t>2)</w:t>
      </w:r>
      <w:r w:rsidR="007E0116">
        <w:rPr>
          <w:rFonts w:hint="eastAsia"/>
        </w:rPr>
        <w:t>保険契約で、講師が触れられていた、民法改正による約款契約の改正については、第5</w:t>
      </w:r>
      <w:r w:rsidR="007E0116">
        <w:t>48</w:t>
      </w:r>
      <w:r w:rsidR="007E0116">
        <w:rPr>
          <w:rFonts w:hint="eastAsia"/>
        </w:rPr>
        <w:t>条</w:t>
      </w:r>
      <w:r w:rsidR="003D3F5B">
        <w:rPr>
          <w:rFonts w:hint="eastAsia"/>
        </w:rPr>
        <w:t>の後</w:t>
      </w:r>
      <w:r w:rsidR="007E0116">
        <w:rPr>
          <w:rFonts w:hint="eastAsia"/>
        </w:rPr>
        <w:t>に、</w:t>
      </w:r>
      <w:r w:rsidR="003D3F5B">
        <w:rPr>
          <w:rFonts w:hint="eastAsia"/>
        </w:rPr>
        <w:t>第5</w:t>
      </w:r>
      <w:r w:rsidR="003D3F5B">
        <w:t>48</w:t>
      </w:r>
      <w:r w:rsidR="003D3F5B">
        <w:rPr>
          <w:rFonts w:hint="eastAsia"/>
        </w:rPr>
        <w:t>条の2(定型約款の合意)、第5</w:t>
      </w:r>
      <w:r w:rsidR="003D3F5B">
        <w:t>48</w:t>
      </w:r>
      <w:r w:rsidR="003D3F5B">
        <w:rPr>
          <w:rFonts w:hint="eastAsia"/>
        </w:rPr>
        <w:t>条の3</w:t>
      </w:r>
      <w:r w:rsidR="003D3F5B">
        <w:t>(</w:t>
      </w:r>
      <w:r w:rsidR="003D3F5B">
        <w:rPr>
          <w:rFonts w:hint="eastAsia"/>
        </w:rPr>
        <w:t>定型約款の内容の表示)、第5</w:t>
      </w:r>
      <w:r w:rsidR="003D3F5B">
        <w:t>48</w:t>
      </w:r>
      <w:r w:rsidR="003D3F5B">
        <w:rPr>
          <w:rFonts w:hint="eastAsia"/>
        </w:rPr>
        <w:t>条の4</w:t>
      </w:r>
      <w:r w:rsidR="003D3F5B">
        <w:t>(</w:t>
      </w:r>
      <w:r w:rsidR="003D3F5B">
        <w:rPr>
          <w:rFonts w:hint="eastAsia"/>
        </w:rPr>
        <w:t>定型約款の変更)が加わった。(</w:t>
      </w:r>
      <w:r w:rsidR="007E0116">
        <w:rPr>
          <w:rFonts w:hint="eastAsia"/>
        </w:rPr>
        <w:t>平成29法44本</w:t>
      </w:r>
      <w:r w:rsidR="003D3F5B">
        <w:rPr>
          <w:rFonts w:hint="eastAsia"/>
        </w:rPr>
        <w:t>款追加)</w:t>
      </w:r>
    </w:p>
    <w:p w14:paraId="0C31825B" w14:textId="5031A851" w:rsidR="00C22678" w:rsidRDefault="00C22678" w:rsidP="003D3F5B">
      <w:pPr>
        <w:pStyle w:val="a3"/>
        <w:numPr>
          <w:ilvl w:val="0"/>
          <w:numId w:val="2"/>
        </w:numPr>
        <w:ind w:leftChars="0"/>
      </w:pPr>
      <w:r>
        <w:rPr>
          <w:rFonts w:hint="eastAsia"/>
        </w:rPr>
        <w:t>資料として添付されている兵庫県条例第6号「</w:t>
      </w:r>
      <w:r w:rsidRPr="00C22678">
        <w:rPr>
          <w:rFonts w:hint="eastAsia"/>
        </w:rPr>
        <w:t>自転車の安全で適正な利用の促進に関する条例</w:t>
      </w:r>
      <w:r>
        <w:rPr>
          <w:rFonts w:hint="eastAsia"/>
        </w:rPr>
        <w:t>」は、</w:t>
      </w:r>
      <w:r w:rsidRPr="00C22678">
        <w:rPr>
          <w:rFonts w:hint="eastAsia"/>
        </w:rPr>
        <w:t>平成</w:t>
      </w:r>
      <w:r w:rsidRPr="00C22678">
        <w:t>28年３月23日条例第27号最終改正</w:t>
      </w:r>
      <w:r>
        <w:rPr>
          <w:rFonts w:hint="eastAsia"/>
        </w:rPr>
        <w:t>。</w:t>
      </w:r>
      <w:r w:rsidR="00E3095F">
        <w:rPr>
          <w:rFonts w:hint="eastAsia"/>
        </w:rPr>
        <w:t>資料と最新版との違いは以下の補則。</w:t>
      </w:r>
    </w:p>
    <w:p w14:paraId="707B7392" w14:textId="77777777" w:rsidR="00E3095F" w:rsidRDefault="00E3095F" w:rsidP="00E3095F">
      <w:pPr>
        <w:pStyle w:val="a3"/>
      </w:pPr>
      <w:r>
        <w:rPr>
          <w:rFonts w:hint="eastAsia"/>
        </w:rPr>
        <w:t>附</w:t>
      </w:r>
      <w:r>
        <w:t xml:space="preserve"> 則（平成28年３月23日条例第27号）</w:t>
      </w:r>
    </w:p>
    <w:p w14:paraId="52D0C675" w14:textId="1FE35D35" w:rsidR="00E3095F" w:rsidRPr="00955506" w:rsidRDefault="00E3095F" w:rsidP="00E3095F">
      <w:pPr>
        <w:pStyle w:val="a3"/>
      </w:pPr>
      <w:r>
        <w:rPr>
          <w:rFonts w:hint="eastAsia"/>
        </w:rPr>
        <w:t>この条例は、平成</w:t>
      </w:r>
      <w:r>
        <w:t>28年４月１日から施行する</w:t>
      </w:r>
    </w:p>
    <w:sectPr w:rsidR="00E3095F" w:rsidRPr="009555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1C1B" w14:textId="77777777" w:rsidR="007B2C88" w:rsidRDefault="007B2C88" w:rsidP="00955506">
      <w:r>
        <w:separator/>
      </w:r>
    </w:p>
  </w:endnote>
  <w:endnote w:type="continuationSeparator" w:id="0">
    <w:p w14:paraId="5FAA5832" w14:textId="77777777" w:rsidR="007B2C88" w:rsidRDefault="007B2C88" w:rsidP="0095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2852" w14:textId="77777777" w:rsidR="007B2C88" w:rsidRDefault="007B2C88" w:rsidP="00955506">
      <w:r>
        <w:separator/>
      </w:r>
    </w:p>
  </w:footnote>
  <w:footnote w:type="continuationSeparator" w:id="0">
    <w:p w14:paraId="6042FC69" w14:textId="77777777" w:rsidR="007B2C88" w:rsidRDefault="007B2C88" w:rsidP="00955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83193"/>
    <w:multiLevelType w:val="hybridMultilevel"/>
    <w:tmpl w:val="2A649034"/>
    <w:lvl w:ilvl="0" w:tplc="D9DAFF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115A9B"/>
    <w:multiLevelType w:val="hybridMultilevel"/>
    <w:tmpl w:val="2592C1EE"/>
    <w:lvl w:ilvl="0" w:tplc="772AE7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0096212">
    <w:abstractNumId w:val="0"/>
  </w:num>
  <w:num w:numId="2" w16cid:durableId="435709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FD"/>
    <w:rsid w:val="0014257C"/>
    <w:rsid w:val="001E45FD"/>
    <w:rsid w:val="00234EEE"/>
    <w:rsid w:val="003C06BF"/>
    <w:rsid w:val="003D274D"/>
    <w:rsid w:val="003D3F5B"/>
    <w:rsid w:val="00584EA1"/>
    <w:rsid w:val="00601686"/>
    <w:rsid w:val="006E43C2"/>
    <w:rsid w:val="007010F0"/>
    <w:rsid w:val="007B2C88"/>
    <w:rsid w:val="007E0116"/>
    <w:rsid w:val="008013FF"/>
    <w:rsid w:val="00955506"/>
    <w:rsid w:val="00A149EB"/>
    <w:rsid w:val="00A565AF"/>
    <w:rsid w:val="00B419B2"/>
    <w:rsid w:val="00C22678"/>
    <w:rsid w:val="00D251ED"/>
    <w:rsid w:val="00DA57C6"/>
    <w:rsid w:val="00E3095F"/>
    <w:rsid w:val="00EE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614B2"/>
  <w15:chartTrackingRefBased/>
  <w15:docId w15:val="{A8875E4E-1DAB-4D0A-96DC-399FAFAC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9EB"/>
    <w:pPr>
      <w:ind w:leftChars="400" w:left="840"/>
    </w:pPr>
  </w:style>
  <w:style w:type="paragraph" w:styleId="a4">
    <w:name w:val="header"/>
    <w:basedOn w:val="a"/>
    <w:link w:val="a5"/>
    <w:uiPriority w:val="99"/>
    <w:unhideWhenUsed/>
    <w:rsid w:val="00955506"/>
    <w:pPr>
      <w:tabs>
        <w:tab w:val="center" w:pos="4252"/>
        <w:tab w:val="right" w:pos="8504"/>
      </w:tabs>
      <w:snapToGrid w:val="0"/>
    </w:pPr>
  </w:style>
  <w:style w:type="character" w:customStyle="1" w:styleId="a5">
    <w:name w:val="ヘッダー (文字)"/>
    <w:basedOn w:val="a0"/>
    <w:link w:val="a4"/>
    <w:uiPriority w:val="99"/>
    <w:rsid w:val="00955506"/>
  </w:style>
  <w:style w:type="paragraph" w:styleId="a6">
    <w:name w:val="footer"/>
    <w:basedOn w:val="a"/>
    <w:link w:val="a7"/>
    <w:uiPriority w:val="99"/>
    <w:unhideWhenUsed/>
    <w:rsid w:val="00955506"/>
    <w:pPr>
      <w:tabs>
        <w:tab w:val="center" w:pos="4252"/>
        <w:tab w:val="right" w:pos="8504"/>
      </w:tabs>
      <w:snapToGrid w:val="0"/>
    </w:pPr>
  </w:style>
  <w:style w:type="character" w:customStyle="1" w:styleId="a7">
    <w:name w:val="フッター (文字)"/>
    <w:basedOn w:val="a0"/>
    <w:link w:val="a6"/>
    <w:uiPriority w:val="99"/>
    <w:rsid w:val="0095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611980A-1E49-458D-8DD9-30CE29BB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 Kozue</dc:creator>
  <cp:keywords/>
  <dc:description/>
  <cp:lastModifiedBy>Ishida Kozue</cp:lastModifiedBy>
  <cp:revision>9</cp:revision>
  <dcterms:created xsi:type="dcterms:W3CDTF">2022-04-13T01:15:00Z</dcterms:created>
  <dcterms:modified xsi:type="dcterms:W3CDTF">2022-04-21T07:33:00Z</dcterms:modified>
</cp:coreProperties>
</file>